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0C55" w14:textId="4F25ABE9" w:rsidR="00FD1E71" w:rsidRDefault="00D95008" w:rsidP="00A82270">
      <w:pPr>
        <w:jc w:val="both"/>
        <w:rPr>
          <w:sz w:val="24"/>
          <w:szCs w:val="24"/>
        </w:rPr>
      </w:pPr>
      <w:r>
        <w:rPr>
          <w:sz w:val="24"/>
          <w:szCs w:val="24"/>
        </w:rPr>
        <w:t>Cristiana Ciarl</w:t>
      </w:r>
      <w:r w:rsidR="00FD1E71">
        <w:rPr>
          <w:sz w:val="24"/>
          <w:szCs w:val="24"/>
        </w:rPr>
        <w:t xml:space="preserve">i, </w:t>
      </w:r>
      <w:r w:rsidR="00FD1E71">
        <w:rPr>
          <w:i/>
          <w:sz w:val="24"/>
          <w:szCs w:val="24"/>
        </w:rPr>
        <w:t>Oltre la memoria. La shoah spiegata ai giovani, oggi</w:t>
      </w:r>
      <w:r w:rsidR="00FD1E71">
        <w:rPr>
          <w:sz w:val="24"/>
          <w:szCs w:val="24"/>
        </w:rPr>
        <w:t xml:space="preserve">, Firenze, </w:t>
      </w:r>
      <w:proofErr w:type="spellStart"/>
      <w:r w:rsidR="00FD1E71">
        <w:rPr>
          <w:sz w:val="24"/>
          <w:szCs w:val="24"/>
        </w:rPr>
        <w:t>Noripios</w:t>
      </w:r>
      <w:proofErr w:type="spellEnd"/>
      <w:r w:rsidR="00FD1E71">
        <w:rPr>
          <w:sz w:val="24"/>
          <w:szCs w:val="24"/>
        </w:rPr>
        <w:t xml:space="preserve">, 2018, pp. 118, € 12. </w:t>
      </w:r>
    </w:p>
    <w:p w14:paraId="7340ECEC" w14:textId="77777777" w:rsidR="004F7310" w:rsidRDefault="004F7310" w:rsidP="00A82270">
      <w:pPr>
        <w:jc w:val="both"/>
        <w:rPr>
          <w:sz w:val="24"/>
          <w:szCs w:val="24"/>
        </w:rPr>
      </w:pPr>
    </w:p>
    <w:p w14:paraId="524F6AF5" w14:textId="77777777" w:rsidR="001E73EA" w:rsidRDefault="00964D5D" w:rsidP="00DA7384">
      <w:pPr>
        <w:jc w:val="both"/>
        <w:rPr>
          <w:sz w:val="24"/>
          <w:szCs w:val="24"/>
        </w:rPr>
      </w:pPr>
      <w:r>
        <w:rPr>
          <w:sz w:val="24"/>
          <w:szCs w:val="24"/>
        </w:rPr>
        <w:t>Cristiana Ciarli, a</w:t>
      </w:r>
      <w:r w:rsidR="00650D2B">
        <w:rPr>
          <w:sz w:val="24"/>
          <w:szCs w:val="24"/>
        </w:rPr>
        <w:t>ttraverso</w:t>
      </w:r>
      <w:r w:rsidR="00310D82">
        <w:rPr>
          <w:sz w:val="24"/>
          <w:szCs w:val="24"/>
        </w:rPr>
        <w:t xml:space="preserve"> un approccio multidisciplinare</w:t>
      </w:r>
      <w:r>
        <w:rPr>
          <w:sz w:val="24"/>
          <w:szCs w:val="24"/>
        </w:rPr>
        <w:t xml:space="preserve">, propone un percorso di formazione sintetico ma puntuale sulla Shoah, </w:t>
      </w:r>
      <w:r w:rsidR="00650D2B">
        <w:rPr>
          <w:sz w:val="24"/>
          <w:szCs w:val="24"/>
        </w:rPr>
        <w:t>rivolto ai docenti di scuola primaria e secondaria e più in generale a tutti i formatori che condiv</w:t>
      </w:r>
      <w:r w:rsidR="001E73EA">
        <w:rPr>
          <w:sz w:val="24"/>
          <w:szCs w:val="24"/>
        </w:rPr>
        <w:t>idono la necessità di confrontarsi</w:t>
      </w:r>
      <w:r w:rsidR="00650D2B">
        <w:rPr>
          <w:sz w:val="24"/>
          <w:szCs w:val="24"/>
        </w:rPr>
        <w:t xml:space="preserve"> con i giovani</w:t>
      </w:r>
      <w:r w:rsidR="001E73EA">
        <w:rPr>
          <w:sz w:val="24"/>
          <w:szCs w:val="24"/>
        </w:rPr>
        <w:t xml:space="preserve"> su</w:t>
      </w:r>
      <w:r w:rsidR="00650D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tale </w:t>
      </w:r>
      <w:r w:rsidR="00650D2B">
        <w:rPr>
          <w:sz w:val="24"/>
          <w:szCs w:val="24"/>
        </w:rPr>
        <w:t>avvenimento</w:t>
      </w:r>
      <w:r>
        <w:rPr>
          <w:sz w:val="24"/>
          <w:szCs w:val="24"/>
        </w:rPr>
        <w:t>.</w:t>
      </w:r>
      <w:r w:rsidR="00650D2B">
        <w:rPr>
          <w:sz w:val="24"/>
          <w:szCs w:val="24"/>
        </w:rPr>
        <w:t xml:space="preserve"> </w:t>
      </w:r>
      <w:r w:rsidR="001E73EA">
        <w:rPr>
          <w:sz w:val="24"/>
          <w:szCs w:val="24"/>
        </w:rPr>
        <w:t xml:space="preserve">Propedeutica all’approfondimento della Shoah è un approccio razionale ad essa, compiuto sul piano della corretta ricostruzione dei fatti storici. </w:t>
      </w:r>
    </w:p>
    <w:p w14:paraId="4CB49D85" w14:textId="27E5D375" w:rsidR="001E73EA" w:rsidRDefault="001E73EA" w:rsidP="00DA7384">
      <w:pPr>
        <w:jc w:val="both"/>
        <w:rPr>
          <w:sz w:val="24"/>
          <w:szCs w:val="24"/>
        </w:rPr>
      </w:pPr>
      <w:r>
        <w:rPr>
          <w:sz w:val="24"/>
          <w:szCs w:val="24"/>
        </w:rPr>
        <w:t>A tale scopo, la prima parte dello studio fornisce una disanima agile ma esaustiva della Shoah, che cerca di uscire da demonizzazioni manichee e banalizzanti moralismi, so</w:t>
      </w:r>
      <w:r w:rsidR="00464565">
        <w:rPr>
          <w:sz w:val="24"/>
          <w:szCs w:val="24"/>
        </w:rPr>
        <w:t>ttolineando che innanzitutto</w:t>
      </w:r>
      <w:r w:rsidR="001D128A">
        <w:rPr>
          <w:sz w:val="24"/>
          <w:szCs w:val="24"/>
        </w:rPr>
        <w:t xml:space="preserve"> l’antisemitismo non fu prodotto artificialmente o in modo estemporaneo dal regime nazista</w:t>
      </w:r>
      <w:r>
        <w:rPr>
          <w:sz w:val="24"/>
          <w:szCs w:val="24"/>
        </w:rPr>
        <w:t>. S</w:t>
      </w:r>
      <w:r w:rsidR="001D128A">
        <w:rPr>
          <w:sz w:val="24"/>
          <w:szCs w:val="24"/>
        </w:rPr>
        <w:t>tante la preesistente avversione alla cultura ebraica connessa all’antigiudai</w:t>
      </w:r>
      <w:r w:rsidR="00E94FF6">
        <w:rPr>
          <w:sz w:val="24"/>
          <w:szCs w:val="24"/>
        </w:rPr>
        <w:t>s</w:t>
      </w:r>
      <w:r w:rsidR="001D128A">
        <w:rPr>
          <w:sz w:val="24"/>
          <w:szCs w:val="24"/>
        </w:rPr>
        <w:t xml:space="preserve">mo cristiano dell’Europa dell’età moderna, </w:t>
      </w:r>
      <w:r>
        <w:rPr>
          <w:sz w:val="24"/>
          <w:szCs w:val="24"/>
        </w:rPr>
        <w:t xml:space="preserve">l’antisemitismo della </w:t>
      </w:r>
      <w:proofErr w:type="spellStart"/>
      <w:r>
        <w:rPr>
          <w:sz w:val="24"/>
          <w:szCs w:val="24"/>
        </w:rPr>
        <w:t>biocrazia</w:t>
      </w:r>
      <w:proofErr w:type="spellEnd"/>
      <w:r w:rsidR="004F73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nazista ebbe viceversa il suo fondamento </w:t>
      </w:r>
      <w:r w:rsidR="001D128A">
        <w:rPr>
          <w:sz w:val="24"/>
          <w:szCs w:val="24"/>
        </w:rPr>
        <w:t xml:space="preserve">nella definizione ottocentesca e ‘darwinista’ del concetto di </w:t>
      </w:r>
      <w:r w:rsidR="00E4148B">
        <w:rPr>
          <w:sz w:val="24"/>
          <w:szCs w:val="24"/>
        </w:rPr>
        <w:t>razza</w:t>
      </w:r>
      <w:r>
        <w:rPr>
          <w:sz w:val="24"/>
          <w:szCs w:val="24"/>
        </w:rPr>
        <w:t xml:space="preserve"> di matrice positivista. </w:t>
      </w:r>
    </w:p>
    <w:p w14:paraId="44E2B482" w14:textId="72210013" w:rsidR="0090393E" w:rsidRDefault="001E73EA" w:rsidP="00DA7384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 la Soluzione finale, culmine della persecuzione</w:t>
      </w:r>
      <w:r w:rsidR="00E4148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iniziata a partire dalle leggi di Norimberga del 1935, con la perdita di ogni dignità e possesso, la deportazione, la segregazione e la schiavizzazione disumana, fu in realtà decisa soltanto a seguito dell’attacco alla Russia del 1941. Nel contempo, lo sterminio di milioni di vite fu agevolato dalle complicità o dall’indifferenza diffuse </w:t>
      </w:r>
      <w:r w:rsidR="00F7449D">
        <w:rPr>
          <w:sz w:val="24"/>
          <w:szCs w:val="24"/>
        </w:rPr>
        <w:t>nell’Europa del tempo tra alcuni esponenti delle gerarchie</w:t>
      </w:r>
      <w:r>
        <w:rPr>
          <w:sz w:val="24"/>
          <w:szCs w:val="24"/>
        </w:rPr>
        <w:t xml:space="preserve"> di Stati e Chiese.</w:t>
      </w:r>
      <w:r w:rsidR="0090393E">
        <w:rPr>
          <w:sz w:val="24"/>
          <w:szCs w:val="24"/>
        </w:rPr>
        <w:t xml:space="preserve"> </w:t>
      </w:r>
    </w:p>
    <w:p w14:paraId="0A89DF74" w14:textId="43D7A836" w:rsidR="00DA7384" w:rsidRDefault="00464565" w:rsidP="00DA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Tutti elementi trattati nella ricostruzione dello studio per catalizzare l’attenzione non soltanto sulle vittime, ma anche sugli attori della Shoah, sui complici, sugli indifferenti e su chi cercò di resistere. Soltanto una analisi a trecentosessanta gradi, capace di cogliere, come evidenzia l’autrice, le dinamiche che caratterizzano la complessa realtà della Shoah e i punti di vista delle persone coinvolte in essa a tutti i livelli, potrà </w:t>
      </w:r>
      <w:r w:rsidR="00DA7384">
        <w:rPr>
          <w:sz w:val="24"/>
          <w:szCs w:val="24"/>
        </w:rPr>
        <w:t>consegnare alle giovani generazioni un messaggio educat</w:t>
      </w:r>
      <w:r w:rsidR="00C20FE8">
        <w:rPr>
          <w:sz w:val="24"/>
          <w:szCs w:val="24"/>
        </w:rPr>
        <w:t>ivo fecondo, capace di ori</w:t>
      </w:r>
      <w:r w:rsidR="00815EBC">
        <w:rPr>
          <w:sz w:val="24"/>
          <w:szCs w:val="24"/>
        </w:rPr>
        <w:t>e</w:t>
      </w:r>
      <w:r w:rsidR="00C20FE8">
        <w:rPr>
          <w:sz w:val="24"/>
          <w:szCs w:val="24"/>
        </w:rPr>
        <w:t>ntare le coscienze all’irrinunciabilità</w:t>
      </w:r>
      <w:r w:rsidR="00F7449D">
        <w:rPr>
          <w:sz w:val="24"/>
          <w:szCs w:val="24"/>
        </w:rPr>
        <w:t xml:space="preserve"> di quei valori di umanità</w:t>
      </w:r>
      <w:r w:rsidR="00DA7384">
        <w:rPr>
          <w:sz w:val="24"/>
          <w:szCs w:val="24"/>
        </w:rPr>
        <w:t xml:space="preserve">, che furono </w:t>
      </w:r>
      <w:r w:rsidR="00650D2B">
        <w:rPr>
          <w:sz w:val="24"/>
          <w:szCs w:val="24"/>
        </w:rPr>
        <w:t xml:space="preserve">allora </w:t>
      </w:r>
      <w:r w:rsidR="00DA7384">
        <w:rPr>
          <w:sz w:val="24"/>
          <w:szCs w:val="24"/>
        </w:rPr>
        <w:t>orribilmente</w:t>
      </w:r>
      <w:r w:rsidR="00650D2B">
        <w:rPr>
          <w:sz w:val="24"/>
          <w:szCs w:val="24"/>
        </w:rPr>
        <w:t xml:space="preserve"> cancellati</w:t>
      </w:r>
      <w:r w:rsidR="00DA7384">
        <w:rPr>
          <w:sz w:val="24"/>
          <w:szCs w:val="24"/>
        </w:rPr>
        <w:t>.</w:t>
      </w:r>
    </w:p>
    <w:p w14:paraId="75BB847D" w14:textId="46DD534F" w:rsidR="00664216" w:rsidRPr="00BB636C" w:rsidRDefault="00464565" w:rsidP="00664216">
      <w:pPr>
        <w:jc w:val="both"/>
        <w:rPr>
          <w:sz w:val="24"/>
          <w:szCs w:val="24"/>
        </w:rPr>
      </w:pPr>
      <w:r>
        <w:rPr>
          <w:sz w:val="24"/>
          <w:szCs w:val="24"/>
        </w:rPr>
        <w:t>In questa direzione, la ricostruzione complessiva della Shoah viene integrata e approfondi</w:t>
      </w:r>
      <w:r w:rsidR="0080746A">
        <w:rPr>
          <w:sz w:val="24"/>
          <w:szCs w:val="24"/>
        </w:rPr>
        <w:t xml:space="preserve">ta da tre </w:t>
      </w:r>
      <w:proofErr w:type="spellStart"/>
      <w:r w:rsidR="0080746A">
        <w:rPr>
          <w:sz w:val="24"/>
          <w:szCs w:val="24"/>
        </w:rPr>
        <w:t>tre</w:t>
      </w:r>
      <w:proofErr w:type="spellEnd"/>
      <w:r w:rsidR="0080746A">
        <w:rPr>
          <w:sz w:val="24"/>
          <w:szCs w:val="24"/>
        </w:rPr>
        <w:t xml:space="preserve"> ulteriori passaggi</w:t>
      </w:r>
      <w:r>
        <w:rPr>
          <w:sz w:val="24"/>
          <w:szCs w:val="24"/>
        </w:rPr>
        <w:t xml:space="preserve"> </w:t>
      </w:r>
      <w:r w:rsidR="00C9311A">
        <w:rPr>
          <w:sz w:val="24"/>
          <w:szCs w:val="24"/>
        </w:rPr>
        <w:t xml:space="preserve">didattico-formativi. Il primo strumento utile a promuovere una effettiva e profonda sensibilizzazione dei ragazzi alla Shoah è la letteratura, che può favorire l’immedesimazione </w:t>
      </w:r>
      <w:r w:rsidR="005E52AD">
        <w:rPr>
          <w:sz w:val="24"/>
          <w:szCs w:val="24"/>
        </w:rPr>
        <w:t>nei personaggi delle storie narrate, nei loro dilemmi m</w:t>
      </w:r>
      <w:r w:rsidR="00BB636C">
        <w:rPr>
          <w:sz w:val="24"/>
          <w:szCs w:val="24"/>
        </w:rPr>
        <w:t>orali e nelle loro decisioni. Nel</w:t>
      </w:r>
      <w:r w:rsidR="005E52AD">
        <w:rPr>
          <w:sz w:val="24"/>
          <w:szCs w:val="24"/>
        </w:rPr>
        <w:t xml:space="preserve"> merito,</w:t>
      </w:r>
      <w:r w:rsidR="00664216">
        <w:rPr>
          <w:sz w:val="24"/>
          <w:szCs w:val="24"/>
        </w:rPr>
        <w:t xml:space="preserve"> l’autrice propone una selezione di titoli “consigliati” </w:t>
      </w:r>
      <w:r w:rsidR="0080746A">
        <w:rPr>
          <w:sz w:val="24"/>
          <w:szCs w:val="24"/>
        </w:rPr>
        <w:t>di romanzi e racconti</w:t>
      </w:r>
      <w:r w:rsidR="00664216">
        <w:rPr>
          <w:sz w:val="24"/>
          <w:szCs w:val="24"/>
        </w:rPr>
        <w:t>,</w:t>
      </w:r>
      <w:r w:rsidR="00BB636C">
        <w:rPr>
          <w:sz w:val="24"/>
          <w:szCs w:val="24"/>
        </w:rPr>
        <w:t xml:space="preserve"> italiani e stranieri,</w:t>
      </w:r>
      <w:r w:rsidR="005E52AD">
        <w:rPr>
          <w:sz w:val="24"/>
          <w:szCs w:val="24"/>
        </w:rPr>
        <w:t xml:space="preserve"> frutto di un censiment</w:t>
      </w:r>
      <w:r w:rsidR="005E52AD" w:rsidRPr="0080746A">
        <w:rPr>
          <w:sz w:val="24"/>
          <w:szCs w:val="24"/>
        </w:rPr>
        <w:t xml:space="preserve">o ad ampio raggio, </w:t>
      </w:r>
      <w:r w:rsidR="00BB636C">
        <w:rPr>
          <w:sz w:val="24"/>
          <w:szCs w:val="24"/>
        </w:rPr>
        <w:t xml:space="preserve">in cui – accanto ad </w:t>
      </w:r>
      <w:r w:rsidR="00F7449D">
        <w:rPr>
          <w:sz w:val="24"/>
          <w:szCs w:val="24"/>
        </w:rPr>
        <w:t>alcune opere di fantasia, sono soprattutto segnalati</w:t>
      </w:r>
      <w:r w:rsidR="00BB636C">
        <w:rPr>
          <w:sz w:val="24"/>
          <w:szCs w:val="24"/>
        </w:rPr>
        <w:t xml:space="preserve"> testi che ricostruiscono un quadro storico più accurato e autobiografie. A livello temporale, la scelta si è diretta su libri recenti, editi negli ultimi quindici-venti anni, al fine di proporre testi scritti in uno stile più accessibile e facilmente fruibile ai ragazzi. Inoltre, sotto il profilo contenutist</w:t>
      </w:r>
      <w:r w:rsidR="00F7449D">
        <w:rPr>
          <w:sz w:val="24"/>
          <w:szCs w:val="24"/>
        </w:rPr>
        <w:t>ico, in fase di scelta, è stata volutamente esclusa</w:t>
      </w:r>
      <w:r w:rsidR="005E52AD" w:rsidRPr="0080746A">
        <w:rPr>
          <w:sz w:val="24"/>
          <w:szCs w:val="24"/>
        </w:rPr>
        <w:t xml:space="preserve"> la pubblicistica d’occasione, proliferata a seguito dell’istituzionalizzazione, in base alla legge 211 del 2000, del 27 gennaio quale giornata della memoria.</w:t>
      </w:r>
      <w:r w:rsidR="0080746A">
        <w:rPr>
          <w:sz w:val="24"/>
          <w:szCs w:val="24"/>
        </w:rPr>
        <w:t xml:space="preserve"> </w:t>
      </w:r>
    </w:p>
    <w:p w14:paraId="35D6AA38" w14:textId="38C1B85A" w:rsidR="00664216" w:rsidRDefault="00BB636C" w:rsidP="00664216">
      <w:pPr>
        <w:jc w:val="both"/>
        <w:rPr>
          <w:sz w:val="24"/>
          <w:szCs w:val="24"/>
        </w:rPr>
      </w:pPr>
      <w:r w:rsidRPr="000A207D">
        <w:rPr>
          <w:sz w:val="24"/>
          <w:szCs w:val="24"/>
        </w:rPr>
        <w:t>Criteri analoghi</w:t>
      </w:r>
      <w:r w:rsidR="000A207D" w:rsidRPr="000A207D">
        <w:rPr>
          <w:sz w:val="24"/>
          <w:szCs w:val="24"/>
        </w:rPr>
        <w:t xml:space="preserve"> di aderenza e contestualizzazione storica</w:t>
      </w:r>
      <w:r w:rsidRPr="000A207D">
        <w:rPr>
          <w:sz w:val="24"/>
          <w:szCs w:val="24"/>
        </w:rPr>
        <w:t xml:space="preserve"> hanno orientato anche una l</w:t>
      </w:r>
      <w:r w:rsidR="000A207D" w:rsidRPr="000A207D">
        <w:rPr>
          <w:sz w:val="24"/>
          <w:szCs w:val="24"/>
        </w:rPr>
        <w:t>ista di suggerimenti inerenti alla filmografia, altro</w:t>
      </w:r>
      <w:r w:rsidR="00C9311A" w:rsidRPr="000A207D">
        <w:rPr>
          <w:sz w:val="24"/>
          <w:szCs w:val="24"/>
        </w:rPr>
        <w:t xml:space="preserve"> tassello</w:t>
      </w:r>
      <w:r w:rsidR="000A207D" w:rsidRPr="000A207D">
        <w:rPr>
          <w:sz w:val="24"/>
          <w:szCs w:val="24"/>
        </w:rPr>
        <w:t xml:space="preserve"> formativo</w:t>
      </w:r>
      <w:r w:rsidR="00C9311A" w:rsidRPr="000A207D">
        <w:rPr>
          <w:sz w:val="24"/>
          <w:szCs w:val="24"/>
        </w:rPr>
        <w:t xml:space="preserve"> </w:t>
      </w:r>
      <w:r w:rsidR="000A207D" w:rsidRPr="000A207D">
        <w:rPr>
          <w:sz w:val="24"/>
          <w:szCs w:val="24"/>
        </w:rPr>
        <w:t>non meno evocativo e funzionale a favorire</w:t>
      </w:r>
      <w:r w:rsidR="00664216" w:rsidRPr="000A207D">
        <w:rPr>
          <w:sz w:val="24"/>
          <w:szCs w:val="24"/>
        </w:rPr>
        <w:t xml:space="preserve"> l’empatia e la conoscenza delle vicende della Shoah</w:t>
      </w:r>
      <w:r w:rsidR="000A207D" w:rsidRPr="000A207D">
        <w:rPr>
          <w:sz w:val="24"/>
          <w:szCs w:val="24"/>
        </w:rPr>
        <w:t>.</w:t>
      </w:r>
      <w:r w:rsidR="000A207D">
        <w:rPr>
          <w:sz w:val="24"/>
          <w:szCs w:val="24"/>
        </w:rPr>
        <w:t xml:space="preserve"> Nella selezione effettuata nella terza parte del volume sono stati perciò preferiti i film ‘storici’, </w:t>
      </w:r>
      <w:r w:rsidR="00664216">
        <w:rPr>
          <w:sz w:val="24"/>
          <w:szCs w:val="24"/>
        </w:rPr>
        <w:t>frutto di indagini puntuali e caratterizzati da un buon grado di approssima</w:t>
      </w:r>
      <w:r w:rsidR="000A207D">
        <w:rPr>
          <w:sz w:val="24"/>
          <w:szCs w:val="24"/>
        </w:rPr>
        <w:t>zione alla verità dei fatti, rispetto a quelli</w:t>
      </w:r>
      <w:r w:rsidR="00664216">
        <w:rPr>
          <w:sz w:val="24"/>
          <w:szCs w:val="24"/>
        </w:rPr>
        <w:t xml:space="preserve"> troppo basati sulla fiction ed eminentemente rivolti ad un utilizzo</w:t>
      </w:r>
      <w:r w:rsidR="00D95008">
        <w:rPr>
          <w:sz w:val="24"/>
          <w:szCs w:val="24"/>
        </w:rPr>
        <w:t xml:space="preserve"> commerciale della Shoah.</w:t>
      </w:r>
      <w:r w:rsidR="00664216">
        <w:rPr>
          <w:sz w:val="24"/>
          <w:szCs w:val="24"/>
        </w:rPr>
        <w:t xml:space="preserve"> </w:t>
      </w:r>
    </w:p>
    <w:p w14:paraId="074CF519" w14:textId="1C0C8ADC" w:rsidR="00664216" w:rsidRPr="0027523B" w:rsidRDefault="00DA514B" w:rsidP="00664216">
      <w:pPr>
        <w:jc w:val="both"/>
        <w:rPr>
          <w:sz w:val="24"/>
          <w:szCs w:val="24"/>
        </w:rPr>
      </w:pPr>
      <w:r>
        <w:rPr>
          <w:sz w:val="24"/>
          <w:szCs w:val="24"/>
        </w:rPr>
        <w:t>L’ultimo ma</w:t>
      </w:r>
      <w:r w:rsidR="00664216">
        <w:rPr>
          <w:sz w:val="24"/>
          <w:szCs w:val="24"/>
        </w:rPr>
        <w:t xml:space="preserve"> non meno importante </w:t>
      </w:r>
      <w:r w:rsidR="00F7449D">
        <w:rPr>
          <w:sz w:val="24"/>
          <w:szCs w:val="24"/>
        </w:rPr>
        <w:t>mezzo</w:t>
      </w:r>
      <w:r w:rsidR="00664216">
        <w:rPr>
          <w:sz w:val="24"/>
          <w:szCs w:val="24"/>
        </w:rPr>
        <w:t xml:space="preserve"> didattico e conoscitivo </w:t>
      </w:r>
      <w:r>
        <w:rPr>
          <w:sz w:val="24"/>
          <w:szCs w:val="24"/>
        </w:rPr>
        <w:t xml:space="preserve">su cui lo studio pone l’attenzione è </w:t>
      </w:r>
      <w:r w:rsidR="00664216">
        <w:rPr>
          <w:sz w:val="24"/>
          <w:szCs w:val="24"/>
        </w:rPr>
        <w:t>la rete. Il Web, che purtroppo è stato spesso veicolo di una indiscri</w:t>
      </w:r>
      <w:r w:rsidR="004F7310">
        <w:rPr>
          <w:sz w:val="24"/>
          <w:szCs w:val="24"/>
        </w:rPr>
        <w:t>minata</w:t>
      </w:r>
      <w:r w:rsidR="00664216">
        <w:rPr>
          <w:sz w:val="24"/>
          <w:szCs w:val="24"/>
        </w:rPr>
        <w:t xml:space="preserve"> proliferazione di propaganda antisemita e neonazista di stampo negazionista, può viceversa contribuire positivamente alla sensibilizzazione e alla educazione sulla Shoah. Proprio a tal fine, l’autrice conclude il suo lavoro con</w:t>
      </w:r>
      <w:r w:rsidR="000A207D">
        <w:rPr>
          <w:sz w:val="24"/>
          <w:szCs w:val="24"/>
        </w:rPr>
        <w:t>sigliando</w:t>
      </w:r>
      <w:r w:rsidR="00664216">
        <w:rPr>
          <w:sz w:val="24"/>
          <w:szCs w:val="24"/>
        </w:rPr>
        <w:t xml:space="preserve"> una lista di siti onli</w:t>
      </w:r>
      <w:r w:rsidR="00D95008">
        <w:rPr>
          <w:sz w:val="24"/>
          <w:szCs w:val="24"/>
        </w:rPr>
        <w:t>ne,</w:t>
      </w:r>
      <w:r w:rsidR="000A207D">
        <w:rPr>
          <w:sz w:val="24"/>
          <w:szCs w:val="24"/>
        </w:rPr>
        <w:t xml:space="preserve"> storicamente attendibili e in grado di s</w:t>
      </w:r>
      <w:r w:rsidR="0055106B">
        <w:rPr>
          <w:sz w:val="24"/>
          <w:szCs w:val="24"/>
        </w:rPr>
        <w:t>uscitare riflessione e offrire</w:t>
      </w:r>
      <w:r w:rsidR="000A207D">
        <w:rPr>
          <w:sz w:val="24"/>
          <w:szCs w:val="24"/>
        </w:rPr>
        <w:t xml:space="preserve"> possibilità di approfondimento della conoscenza</w:t>
      </w:r>
      <w:r w:rsidR="00664216">
        <w:rPr>
          <w:sz w:val="24"/>
          <w:szCs w:val="24"/>
        </w:rPr>
        <w:t xml:space="preserve"> sullo sterminio</w:t>
      </w:r>
      <w:r w:rsidR="000A207D">
        <w:rPr>
          <w:sz w:val="24"/>
          <w:szCs w:val="24"/>
        </w:rPr>
        <w:t xml:space="preserve"> perpetrato contro</w:t>
      </w:r>
      <w:r w:rsidR="00664216">
        <w:rPr>
          <w:sz w:val="24"/>
          <w:szCs w:val="24"/>
        </w:rPr>
        <w:t xml:space="preserve"> </w:t>
      </w:r>
      <w:r w:rsidR="000A207D">
        <w:rPr>
          <w:sz w:val="24"/>
          <w:szCs w:val="24"/>
        </w:rPr>
        <w:t>il popolo ebraico</w:t>
      </w:r>
      <w:r w:rsidR="00664216">
        <w:rPr>
          <w:sz w:val="24"/>
          <w:szCs w:val="24"/>
        </w:rPr>
        <w:t xml:space="preserve">. </w:t>
      </w:r>
    </w:p>
    <w:p w14:paraId="6EA570FC" w14:textId="5BD84F88" w:rsidR="00310D82" w:rsidRPr="00DA7384" w:rsidRDefault="00CC5385" w:rsidP="00A8227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r w:rsidR="0055106B">
        <w:rPr>
          <w:sz w:val="24"/>
          <w:szCs w:val="24"/>
        </w:rPr>
        <w:t xml:space="preserve">l volume di Cristiana Ciarli svolge </w:t>
      </w:r>
      <w:r w:rsidR="00F7449D">
        <w:rPr>
          <w:sz w:val="24"/>
          <w:szCs w:val="24"/>
        </w:rPr>
        <w:t xml:space="preserve">dunque </w:t>
      </w:r>
      <w:r w:rsidR="0055106B">
        <w:rPr>
          <w:sz w:val="24"/>
          <w:szCs w:val="24"/>
        </w:rPr>
        <w:t>una prospettiva di approfondimento critico alla Shoah, che cost</w:t>
      </w:r>
      <w:r w:rsidR="00F7449D">
        <w:rPr>
          <w:sz w:val="24"/>
          <w:szCs w:val="24"/>
        </w:rPr>
        <w:t>ituisce</w:t>
      </w:r>
      <w:r w:rsidR="00BF1905">
        <w:rPr>
          <w:sz w:val="24"/>
          <w:szCs w:val="24"/>
        </w:rPr>
        <w:t xml:space="preserve"> un prezioso </w:t>
      </w:r>
      <w:proofErr w:type="spellStart"/>
      <w:r w:rsidR="00BF1905" w:rsidRPr="00BF1905">
        <w:rPr>
          <w:i/>
          <w:sz w:val="24"/>
          <w:szCs w:val="24"/>
        </w:rPr>
        <w:t>passepartout</w:t>
      </w:r>
      <w:proofErr w:type="spellEnd"/>
      <w:r w:rsidR="00BF1905">
        <w:rPr>
          <w:sz w:val="24"/>
          <w:szCs w:val="24"/>
        </w:rPr>
        <w:t xml:space="preserve"> per</w:t>
      </w:r>
      <w:r w:rsidR="0055106B">
        <w:rPr>
          <w:sz w:val="24"/>
          <w:szCs w:val="24"/>
        </w:rPr>
        <w:t xml:space="preserve"> us</w:t>
      </w:r>
      <w:r w:rsidR="00BF1905">
        <w:rPr>
          <w:sz w:val="24"/>
          <w:szCs w:val="24"/>
        </w:rPr>
        <w:t>cire dalle secche di una memoria storica,</w:t>
      </w:r>
      <w:r w:rsidR="00F7449D">
        <w:rPr>
          <w:sz w:val="24"/>
          <w:szCs w:val="24"/>
        </w:rPr>
        <w:t xml:space="preserve"> che troppo</w:t>
      </w:r>
      <w:r>
        <w:rPr>
          <w:sz w:val="24"/>
          <w:szCs w:val="24"/>
        </w:rPr>
        <w:t xml:space="preserve"> spesso</w:t>
      </w:r>
      <w:r w:rsidR="00F7449D">
        <w:rPr>
          <w:sz w:val="24"/>
          <w:szCs w:val="24"/>
        </w:rPr>
        <w:t xml:space="preserve"> rischia di</w:t>
      </w:r>
      <w:r>
        <w:rPr>
          <w:sz w:val="24"/>
          <w:szCs w:val="24"/>
        </w:rPr>
        <w:t xml:space="preserve"> </w:t>
      </w:r>
      <w:r w:rsidR="00F7449D">
        <w:rPr>
          <w:sz w:val="24"/>
          <w:szCs w:val="24"/>
        </w:rPr>
        <w:t xml:space="preserve">essere </w:t>
      </w:r>
      <w:r>
        <w:rPr>
          <w:sz w:val="24"/>
          <w:szCs w:val="24"/>
        </w:rPr>
        <w:t>ridotta alla mera occasionalità o tutt’al più alla pat</w:t>
      </w:r>
      <w:r w:rsidR="00650D2B">
        <w:rPr>
          <w:sz w:val="24"/>
          <w:szCs w:val="24"/>
        </w:rPr>
        <w:t>inata uff</w:t>
      </w:r>
      <w:bookmarkStart w:id="0" w:name="_GoBack"/>
      <w:bookmarkEnd w:id="0"/>
      <w:r w:rsidR="00650D2B">
        <w:rPr>
          <w:sz w:val="24"/>
          <w:szCs w:val="24"/>
        </w:rPr>
        <w:t>icialità.</w:t>
      </w:r>
    </w:p>
    <w:sectPr w:rsidR="00310D82" w:rsidRPr="00DA7384" w:rsidSect="004249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23B"/>
    <w:rsid w:val="00002A25"/>
    <w:rsid w:val="000132B4"/>
    <w:rsid w:val="00036749"/>
    <w:rsid w:val="000A207D"/>
    <w:rsid w:val="000C38A2"/>
    <w:rsid w:val="000E1634"/>
    <w:rsid w:val="000F5554"/>
    <w:rsid w:val="00146380"/>
    <w:rsid w:val="0014747D"/>
    <w:rsid w:val="001C1E0D"/>
    <w:rsid w:val="001D128A"/>
    <w:rsid w:val="001E73EA"/>
    <w:rsid w:val="001F7EEB"/>
    <w:rsid w:val="00206AC1"/>
    <w:rsid w:val="00221089"/>
    <w:rsid w:val="002641E9"/>
    <w:rsid w:val="0027523B"/>
    <w:rsid w:val="002757B6"/>
    <w:rsid w:val="00293E72"/>
    <w:rsid w:val="002D6ED1"/>
    <w:rsid w:val="002F4853"/>
    <w:rsid w:val="00310D82"/>
    <w:rsid w:val="0031134C"/>
    <w:rsid w:val="003B2D22"/>
    <w:rsid w:val="003B7A30"/>
    <w:rsid w:val="003C1B88"/>
    <w:rsid w:val="00402E38"/>
    <w:rsid w:val="004227A5"/>
    <w:rsid w:val="00424995"/>
    <w:rsid w:val="00464565"/>
    <w:rsid w:val="004711CD"/>
    <w:rsid w:val="004A38AC"/>
    <w:rsid w:val="004F7310"/>
    <w:rsid w:val="0055106B"/>
    <w:rsid w:val="00557525"/>
    <w:rsid w:val="005653D2"/>
    <w:rsid w:val="00587775"/>
    <w:rsid w:val="005C3490"/>
    <w:rsid w:val="005C5FE2"/>
    <w:rsid w:val="005E3A30"/>
    <w:rsid w:val="005E52AD"/>
    <w:rsid w:val="00650D2B"/>
    <w:rsid w:val="00664216"/>
    <w:rsid w:val="006B0644"/>
    <w:rsid w:val="006B6F44"/>
    <w:rsid w:val="006B788D"/>
    <w:rsid w:val="006E1754"/>
    <w:rsid w:val="0070314E"/>
    <w:rsid w:val="007161BF"/>
    <w:rsid w:val="0071714E"/>
    <w:rsid w:val="00762714"/>
    <w:rsid w:val="00790904"/>
    <w:rsid w:val="007B5D91"/>
    <w:rsid w:val="007C71D3"/>
    <w:rsid w:val="0080746A"/>
    <w:rsid w:val="00815EBC"/>
    <w:rsid w:val="008255D0"/>
    <w:rsid w:val="00873CA9"/>
    <w:rsid w:val="008859A1"/>
    <w:rsid w:val="008D412D"/>
    <w:rsid w:val="0090393E"/>
    <w:rsid w:val="0092791D"/>
    <w:rsid w:val="00950EED"/>
    <w:rsid w:val="00964D5D"/>
    <w:rsid w:val="0097070C"/>
    <w:rsid w:val="009931F9"/>
    <w:rsid w:val="00993F59"/>
    <w:rsid w:val="009A6F7D"/>
    <w:rsid w:val="009B7964"/>
    <w:rsid w:val="009F72BC"/>
    <w:rsid w:val="00A113B8"/>
    <w:rsid w:val="00A26860"/>
    <w:rsid w:val="00A34483"/>
    <w:rsid w:val="00A36C29"/>
    <w:rsid w:val="00A37528"/>
    <w:rsid w:val="00A7776A"/>
    <w:rsid w:val="00A82270"/>
    <w:rsid w:val="00A8250F"/>
    <w:rsid w:val="00AD6CC5"/>
    <w:rsid w:val="00AE4DD4"/>
    <w:rsid w:val="00AF4A48"/>
    <w:rsid w:val="00B015EB"/>
    <w:rsid w:val="00B36FA1"/>
    <w:rsid w:val="00B53D5A"/>
    <w:rsid w:val="00B8465D"/>
    <w:rsid w:val="00B8477B"/>
    <w:rsid w:val="00B85DC8"/>
    <w:rsid w:val="00BA23B6"/>
    <w:rsid w:val="00BB636C"/>
    <w:rsid w:val="00BC2814"/>
    <w:rsid w:val="00BC3EE8"/>
    <w:rsid w:val="00BD3B46"/>
    <w:rsid w:val="00BD6C43"/>
    <w:rsid w:val="00BD757E"/>
    <w:rsid w:val="00BE3B1E"/>
    <w:rsid w:val="00BF054D"/>
    <w:rsid w:val="00BF1905"/>
    <w:rsid w:val="00C167D1"/>
    <w:rsid w:val="00C20FE8"/>
    <w:rsid w:val="00C53BEC"/>
    <w:rsid w:val="00C55DB3"/>
    <w:rsid w:val="00C565EE"/>
    <w:rsid w:val="00C67CB9"/>
    <w:rsid w:val="00C9311A"/>
    <w:rsid w:val="00CA2D08"/>
    <w:rsid w:val="00CB1B5C"/>
    <w:rsid w:val="00CC5385"/>
    <w:rsid w:val="00CF5AA7"/>
    <w:rsid w:val="00D152D9"/>
    <w:rsid w:val="00D37A93"/>
    <w:rsid w:val="00D70E4A"/>
    <w:rsid w:val="00D76D66"/>
    <w:rsid w:val="00D95008"/>
    <w:rsid w:val="00DA514B"/>
    <w:rsid w:val="00DA7384"/>
    <w:rsid w:val="00DC1B25"/>
    <w:rsid w:val="00DD4028"/>
    <w:rsid w:val="00DD52CF"/>
    <w:rsid w:val="00DD6046"/>
    <w:rsid w:val="00E15BE8"/>
    <w:rsid w:val="00E33C4D"/>
    <w:rsid w:val="00E4148B"/>
    <w:rsid w:val="00E438FA"/>
    <w:rsid w:val="00E50699"/>
    <w:rsid w:val="00E53977"/>
    <w:rsid w:val="00E82DC8"/>
    <w:rsid w:val="00E94FF6"/>
    <w:rsid w:val="00EA39CD"/>
    <w:rsid w:val="00EC314F"/>
    <w:rsid w:val="00EF2A95"/>
    <w:rsid w:val="00EF3423"/>
    <w:rsid w:val="00F13960"/>
    <w:rsid w:val="00F17748"/>
    <w:rsid w:val="00F4292A"/>
    <w:rsid w:val="00F42F75"/>
    <w:rsid w:val="00F65C8B"/>
    <w:rsid w:val="00F7449D"/>
    <w:rsid w:val="00FA10B3"/>
    <w:rsid w:val="00FA39BC"/>
    <w:rsid w:val="00F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2C8DC"/>
  <w14:defaultImageDpi w14:val="300"/>
  <w15:docId w15:val="{C7E5B554-BD6B-0E4E-9E79-123D5762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Utente di Microsoft Office</cp:lastModifiedBy>
  <cp:revision>6</cp:revision>
  <dcterms:created xsi:type="dcterms:W3CDTF">2019-01-29T21:46:00Z</dcterms:created>
  <dcterms:modified xsi:type="dcterms:W3CDTF">2019-02-04T11:16:00Z</dcterms:modified>
</cp:coreProperties>
</file>